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" w:hAnsi="仿宋" w:eastAsia="仿宋" w:cs="仿宋"/>
          <w:color w:val="000000"/>
          <w:spacing w:val="1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</w:rPr>
        <w:t>附件3：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spacing w:val="1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spacing w:val="10"/>
          <w:kern w:val="0"/>
          <w:sz w:val="44"/>
          <w:szCs w:val="44"/>
        </w:rPr>
        <w:t>材料报送具体要求及说明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学位论文不端行为检测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50" w:firstLineChars="150"/>
        <w:jc w:val="left"/>
        <w:rPr>
          <w:rFonts w:hint="eastAsia" w:ascii="楷体_GB2312" w:hAnsi="楷体_GB2312" w:eastAsia="楷体_GB2312" w:cs="楷体_GB2312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 xml:space="preserve">   </w:t>
      </w:r>
      <w:r>
        <w:rPr>
          <w:rFonts w:hint="eastAsia" w:ascii="楷体_GB2312" w:hAnsi="楷体_GB2312" w:eastAsia="楷体_GB2312" w:cs="楷体_GB2312"/>
          <w:sz w:val="30"/>
          <w:szCs w:val="30"/>
        </w:rPr>
        <w:t>各二级院系、珠海校区、联合培养研究生单位在</w:t>
      </w:r>
      <w:r>
        <w:rPr>
          <w:rStyle w:val="4"/>
          <w:rFonts w:hint="eastAsia" w:ascii="楷体_GB2312" w:hAnsi="楷体_GB2312" w:eastAsia="楷体_GB2312" w:cs="楷体_GB2312"/>
          <w:color w:val="auto"/>
          <w:sz w:val="30"/>
          <w:szCs w:val="30"/>
        </w:rPr>
        <w:t>于201</w:t>
      </w:r>
      <w:r>
        <w:rPr>
          <w:rStyle w:val="4"/>
          <w:rFonts w:hint="eastAsia" w:ascii="楷体_GB2312" w:hAnsi="楷体_GB2312" w:eastAsia="楷体_GB2312" w:cs="楷体_GB2312"/>
          <w:color w:val="auto"/>
          <w:sz w:val="30"/>
          <w:szCs w:val="30"/>
          <w:lang w:val="en-US" w:eastAsia="zh-CN"/>
        </w:rPr>
        <w:t>8</w:t>
      </w:r>
      <w:r>
        <w:rPr>
          <w:rStyle w:val="4"/>
          <w:rFonts w:hint="eastAsia" w:ascii="楷体_GB2312" w:hAnsi="楷体_GB2312" w:eastAsia="楷体_GB2312" w:cs="楷体_GB2312"/>
          <w:color w:val="auto"/>
          <w:sz w:val="30"/>
          <w:szCs w:val="30"/>
        </w:rPr>
        <w:t>年3月15日</w:t>
      </w:r>
      <w:r>
        <w:rPr>
          <w:rStyle w:val="4"/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前</w:t>
      </w:r>
      <w:r>
        <w:rPr>
          <w:rFonts w:hint="eastAsia" w:ascii="楷体_GB2312" w:hAnsi="楷体_GB2312" w:eastAsia="楷体_GB2312" w:cs="楷体_GB2312"/>
          <w:sz w:val="30"/>
          <w:szCs w:val="30"/>
        </w:rPr>
        <w:t>统一汇总提交检测的学位论文Word电子版，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电子版论文命名方式为：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“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学号</w:t>
      </w:r>
      <w:r>
        <w:rPr>
          <w:rFonts w:hint="eastAsia" w:ascii="楷体_GB2312" w:hAnsi="楷体_GB2312" w:eastAsia="楷体_GB2312" w:cs="楷体_GB2312"/>
          <w:spacing w:val="10"/>
          <w:kern w:val="0"/>
          <w:sz w:val="30"/>
          <w:szCs w:val="30"/>
        </w:rPr>
        <w:t>_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作者姓名</w:t>
      </w:r>
      <w:r>
        <w:rPr>
          <w:rFonts w:hint="eastAsia" w:ascii="楷体_GB2312" w:hAnsi="楷体_GB2312" w:eastAsia="楷体_GB2312" w:cs="楷体_GB2312"/>
          <w:spacing w:val="10"/>
          <w:kern w:val="0"/>
          <w:sz w:val="30"/>
          <w:szCs w:val="30"/>
        </w:rPr>
        <w:t>_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论文名称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”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TW"/>
        </w:rPr>
        <w:t>。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检测结果研究生院培养科将在1-2个工作日反馈给各培养单位。</w:t>
      </w:r>
    </w:p>
    <w:p>
      <w:pPr>
        <w:widowControl/>
        <w:adjustRightInd w:val="0"/>
        <w:snapToGrid w:val="0"/>
        <w:spacing w:line="360" w:lineRule="auto"/>
        <w:ind w:firstLine="450" w:firstLineChars="150"/>
        <w:jc w:val="left"/>
        <w:rPr>
          <w:rFonts w:ascii="楷体_GB2312" w:hAnsi="楷体_GB2312" w:eastAsia="楷体_GB2312" w:cs="楷体_GB2312"/>
          <w:kern w:val="0"/>
          <w:sz w:val="30"/>
          <w:szCs w:val="30"/>
        </w:rPr>
      </w:pPr>
      <w:bookmarkStart w:id="0" w:name="OLE_LINK54"/>
      <w:bookmarkStart w:id="1" w:name="OLE_LINK59"/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（注意：1、</w:t>
      </w:r>
      <w:r>
        <w:rPr>
          <w:rFonts w:hint="eastAsia" w:ascii="楷体_GB2312" w:hAnsi="楷体_GB2312" w:eastAsia="楷体_GB2312" w:cs="楷体_GB2312"/>
          <w:bCs/>
          <w:color w:val="333333"/>
          <w:kern w:val="0"/>
          <w:sz w:val="30"/>
          <w:szCs w:val="30"/>
        </w:rPr>
        <w:t>提交</w:t>
      </w:r>
      <w:r>
        <w:rPr>
          <w:rFonts w:hint="eastAsia" w:ascii="楷体_GB2312" w:hAnsi="楷体_GB2312" w:eastAsia="楷体_GB2312" w:cs="楷体_GB2312"/>
          <w:bCs/>
          <w:kern w:val="0"/>
          <w:sz w:val="30"/>
          <w:szCs w:val="30"/>
        </w:rPr>
        <w:t>WORD版本学位论文需删除图表、参考文献、致谢、本人简介等内容。</w:t>
      </w:r>
      <w:bookmarkEnd w:id="0"/>
      <w:bookmarkEnd w:id="1"/>
      <w:r>
        <w:rPr>
          <w:rFonts w:hint="eastAsia" w:ascii="楷体_GB2312" w:hAnsi="楷体_GB2312" w:eastAsia="楷体_GB2312" w:cs="楷体_GB2312"/>
          <w:bCs/>
          <w:kern w:val="0"/>
          <w:sz w:val="30"/>
          <w:szCs w:val="30"/>
        </w:rPr>
        <w:t>2、字符数不少于10000字。3、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研究生学位论文在学术不端行为检测处理：文字重合百分比≤20%的学位论文，视为检测合格；在20%-30%之间的，由研究生和导师写出书面说明后方可进行答辩；文字重合百分比≥30%的学位论文视为未通过检测，须修改后对学位论文进行复检；</w:t>
      </w:r>
      <w:r>
        <w:rPr>
          <w:rFonts w:hint="eastAsia" w:ascii="楷体_GB2312" w:hAnsi="楷体_GB2312" w:eastAsia="楷体_GB2312" w:cs="楷体_GB2312"/>
          <w:bCs/>
          <w:kern w:val="0"/>
          <w:sz w:val="30"/>
          <w:szCs w:val="30"/>
        </w:rPr>
        <w:t>重合比≥50%，将对其提出警告，按延期处理。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 xml:space="preserve">其他详见《遵义医学院研究生学位论文作假行为处理实施办法》）。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spacing w:val="1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二、</w:t>
      </w:r>
      <w:r>
        <w:rPr>
          <w:rFonts w:hint="eastAsia" w:ascii="楷体_GB2312" w:hAnsi="楷体_GB2312" w:eastAsia="楷体_GB2312" w:cs="楷体_GB2312"/>
          <w:color w:val="000000"/>
          <w:spacing w:val="10"/>
          <w:kern w:val="0"/>
          <w:sz w:val="30"/>
          <w:szCs w:val="30"/>
        </w:rPr>
        <w:t>上报材料包括两部分：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楷体_GB2312" w:hAnsi="楷体_GB2312" w:eastAsia="楷体_GB2312" w:cs="楷体_GB2312"/>
          <w:color w:val="000000"/>
          <w:spacing w:val="1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0"/>
          <w:szCs w:val="30"/>
        </w:rPr>
        <w:t>抽检论文原文电子版（PDF格式）和抽检论文汇总表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,</w:t>
      </w:r>
      <w:r>
        <w:rPr>
          <w:rFonts w:hint="eastAsia" w:ascii="楷体_GB2312" w:hAnsi="楷体_GB2312" w:eastAsia="楷体_GB2312" w:cs="楷体_GB2312"/>
          <w:sz w:val="30"/>
          <w:szCs w:val="30"/>
        </w:rPr>
        <w:t>请于201</w:t>
      </w:r>
      <w:bookmarkStart w:id="2" w:name="_GoBack"/>
      <w:bookmarkEnd w:id="2"/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30"/>
          <w:szCs w:val="30"/>
        </w:rPr>
        <w:t>年3月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0"/>
          <w:szCs w:val="30"/>
        </w:rPr>
        <w:t>0日前将抽审论文材料发送至培养科邮箱。</w:t>
      </w:r>
    </w:p>
    <w:p>
      <w:pPr>
        <w:pStyle w:val="2"/>
        <w:widowControl/>
        <w:spacing w:line="360" w:lineRule="auto"/>
        <w:rPr>
          <w:rFonts w:ascii="楷体_GB2312" w:hAnsi="楷体_GB2312" w:eastAsia="楷体_GB2312" w:cs="楷体_GB2312"/>
          <w:color w:val="000000"/>
          <w:spacing w:val="1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pacing w:val="10"/>
          <w:sz w:val="30"/>
          <w:szCs w:val="30"/>
        </w:rPr>
        <w:t>三、抽检论文PDF文件中须去除相关声明、正文、页眉中的作者、导师、学位授予单位等信息和致谢内容，</w:t>
      </w:r>
      <w:r>
        <w:rPr>
          <w:rFonts w:hint="eastAsia" w:ascii="楷体_GB2312" w:hAnsi="楷体_GB2312" w:eastAsia="楷体_GB2312" w:cs="楷体_GB2312"/>
          <w:sz w:val="30"/>
          <w:szCs w:val="30"/>
        </w:rPr>
        <w:t>论文中的图片统一用JEPG格式。</w:t>
      </w:r>
    </w:p>
    <w:p>
      <w:pPr>
        <w:widowControl/>
        <w:spacing w:line="360" w:lineRule="auto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四、</w:t>
      </w:r>
      <w:r>
        <w:rPr>
          <w:rFonts w:hint="eastAsia" w:ascii="楷体_GB2312" w:hAnsi="楷体_GB2312" w:eastAsia="楷体_GB2312" w:cs="楷体_GB2312"/>
          <w:spacing w:val="10"/>
          <w:kern w:val="0"/>
          <w:sz w:val="30"/>
          <w:szCs w:val="30"/>
        </w:rPr>
        <w:t>特别注意：各字段连接符为“_”，非“-”。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C124"/>
    <w:multiLevelType w:val="singleLevel"/>
    <w:tmpl w:val="587DC12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2F39A5"/>
    <w:rsid w:val="00310406"/>
    <w:rsid w:val="00F320A4"/>
    <w:rsid w:val="01DF34A2"/>
    <w:rsid w:val="1A6E46EE"/>
    <w:rsid w:val="1F035F55"/>
    <w:rsid w:val="1FA90CCE"/>
    <w:rsid w:val="2BE22AC0"/>
    <w:rsid w:val="3AEE79D4"/>
    <w:rsid w:val="3F2F39A5"/>
    <w:rsid w:val="45BB17C9"/>
    <w:rsid w:val="48866F16"/>
    <w:rsid w:val="557D6DE9"/>
    <w:rsid w:val="5D5C399C"/>
    <w:rsid w:val="711E3F5B"/>
    <w:rsid w:val="7D9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4">
    <w:name w:val="Hyperlink"/>
    <w:basedOn w:val="3"/>
    <w:qFormat/>
    <w:uiPriority w:val="0"/>
    <w:rPr>
      <w:color w:val="333333"/>
      <w:u w:val="none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415</Characters>
  <Lines>3</Lines>
  <Paragraphs>1</Paragraphs>
  <ScaleCrop>false</ScaleCrop>
  <LinksUpToDate>false</LinksUpToDate>
  <CharactersWithSpaces>486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2017-01-17T06:14:00Z</dcterms:created>
  <dc:creator>Administrator</dc:creator>
  <cp:lastModifiedBy>Administrator</cp:lastModifiedBy>
  <dcterms:modified xsi:type="dcterms:W3CDTF">2017-06-26T02:13:05Z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