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附件</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遵义医学院附属口腔医院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微软雅黑" w:hAnsi="微软雅黑" w:eastAsia="微软雅黑" w:cs="微软雅黑"/>
          <w:b w:val="0"/>
          <w:i w:val="0"/>
          <w:caps w:val="0"/>
          <w:color w:val="000000"/>
          <w:spacing w:val="0"/>
          <w:sz w:val="24"/>
          <w:szCs w:val="24"/>
        </w:rPr>
      </w:pPr>
      <w:bookmarkStart w:id="0" w:name="_GoBack"/>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项目建设年活动实施方案</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为深入贯彻落实党的十七届五中全会和贵州省省委十届十次全会精神，根据遵医党发〔2010〕55号《中共遵义医学院委员会  遵义医学院关于开展作风建设年、环境建设年、项目建设年活动的通知》文件要求，结合我院实际情况，特制定本实施方案。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我院要牢固树立抓项目、增资产、保质量的理念，切实把加快项目建设、优化资产结构、保持固定资产增长、提升科研水平、提高教学质量作为促进医院发展的重要举措。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二、工作目标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坚决贯彻落实省委、省政府推动投资快速增长的决策部署，把加快项目建设、硬件设施建设，促进固定资产增长作为我院工作的重点之一。在项目建设年，加强组织协调，完善项目建设工作机制，加快项目前期工作的准备，实现综合大楼的前期工作有新的进展及做好省级重点临床专科的申报工作、科研项目的申报工作。推进项目储备工作，结合自身实际，制订发展规划，依据国家资金投向和项目成熟度，有针对性地做深做细项目前期工作，按照项目审批、核准和备案的不同要求，认真做好项目可行性研究报告、申请报告、用地意见、环评报告、资金筹措等基础工作。加大投入,加强科研平台建设,加大工作力度,充分调动积极性,扎实做好科研项目立项申报工作,采取切实有效措施,加强优秀科研团队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三、工作措施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（一）做好省级重点临床专科的申报工作。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（二）做好门诊大楼的改造、综合大楼的前期筹备工作。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1、成立项目领导小组。做到专职专人，全身心地投入到建设项目中。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2、建立联合工作机制，加速完成项目的前期准备工作，为项目的顺利实施打下良好基础。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3、分工合作、协调各项内部工作。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82"/>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（三）加大申请政府投资及外资贷款力度，争取更多资金用于项目建设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大申请政府投资力度，积极争取国家、教育部和省委、省政府、卫生厅资金，特别是争取中央新增投资。积极研究国家、省、市的政策和投资导向，选准申报项目，加大争取力度，努力争取国债资金、国家以工代赈资金、国家预算内专项补助等国家资金以及教育部专项补助资金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策划和包装项目，争取利用国外贷款。充分发挥外资贷款的经验优势，加强国外贷款项目前期调研，增强项目申报的针对性，抓好项目申报，争取进入国家利用国外贷款备选项目规划。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强政银校合作，争取实现新的信贷合作。抓住项目建设年的有利时机，争取扩大商业银行贷款金额。重点跟踪国有银行等金融机构已承诺的信贷额度，积极落实有关贷款办理承诺手续，争取商业银行加大对我院项目建设的信贷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开展多渠道筹融资工作。积极开展招商引资工作，鼓励社会资本建设公益性项目。充分利用市场机制，鼓励各种资本通过独资、合资、参股等不同方式参与社会事业项目及其他公益性项目的开发建设。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（四）扎实推进科研平台建设、科研项目立项申报、优秀科研团队建设等工作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1、加强科研平台建设。进一步加大投入，将我院口腔研究平台打造成为贵州省规模最大、设备精良、管理完善的口腔学科研平台。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2、加大课题申报工作力度。进一步加大对省部级、厅局级课题申报的引导工作，使项目数和经费数稳步增加。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加强优秀科研团队建设。通过加大对优秀科研团队的经费和设备投入，制定合理的管理办法、任务机制以及奖惩办法，设立优秀科研团队建设经费、申报章程、遴选办法、奖励机制，在争取国家级、省部级科研课题和更大成果方面发挥积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（五）实施教学质量工程，确保教育教学质量稳步提高。</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出台相关实施方案，全面开展特色专业建设、精品课程建设、优秀教研室建设、优秀教学团队建设、教改项目立项和实施、多媒体课件评比、教学成果奖评定、教学名师评选等工作，以卓有成效工作，促进教学质量的稳步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四、实施步骤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（一）动员部署阶段（2011年1月）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1、医院将根据学校下达的项目建设年文件要求，召开动员大会，传达上级精神。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2、成立项目建设领导小组，加强对项目建设的组织领导，提出完成2011年固定资产投资、重大工程和重点项目清单，形成推进计划方案，对目标任务进行分解，并按程序下达各部门执行。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3、制定固定资产投资、重大工程和重点项目各项考核方案。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（二）组织实施阶段（2011年2月—2011年12月）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围绕目标任务，抓紧完成门诊大楼的改造、综合大楼的前期筹备工作，推进项目开工。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（三）总结考核阶段（2012年1月）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医院项目建设工作领导小组办公室负责总结项目建设年工作，对项目建设年各部门工作进行考核并实施奖惩，并将任务完成情况与考核结果上报学校工作领导小组办公室。</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D2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2017-05-27T06:54:58Z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