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7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遵义医学院附属口腔医院开展</w:t>
      </w:r>
    </w:p>
    <w:p>
      <w:pPr>
        <w:widowControl/>
        <w:spacing w:line="7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新技术、新项目风险预警机制和损害处置预案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拟开展的新技术、新项目因技术复杂、操作难度大等原因，开展过程中可能出现事先难以预料的情况。一旦发生紧急意外情况，立即启动应急预案。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一、在开展新技术、新项目治疗过程中发生意外情况其主治医师须积极采取补救措施，并立即上报科主任。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二、科主任须在第一时间赶到处理现场，同时报告业务管理办公室或分管院领导。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三、业务管理办公室会同院领导研究初步处理意见，并将意见及时告知科室负责人。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四、告知患者或家属情况，征得患者或家属的同意并签署知情同意书后，方能继续进行治疗。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五、治疗紧急意外情况所需设施，由科主任或分管院领导负责联系以满足诊疗要求。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六、主治医师对紧急意外情况后出现的病情变化、诊疗方案、上级医师意见及诊疗情况应及时记录，同时必须坚守岗位，不得擅自离开，至患者病情稳定为止。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7029"/>
    <w:rsid w:val="7151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2017-12-26T06:55:00Z</dcterms:created>
  <dc:creator>包子de糖</dc:creator>
  <cp:lastModifiedBy>包子de糖</cp:lastModifiedBy>
  <dcterms:modified xsi:type="dcterms:W3CDTF">2017-12-26T06:55:45Z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